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999"/>
        <w:gridCol w:w="234"/>
        <w:gridCol w:w="722"/>
        <w:gridCol w:w="2238"/>
        <w:gridCol w:w="235"/>
        <w:gridCol w:w="2404"/>
        <w:gridCol w:w="239"/>
        <w:gridCol w:w="235"/>
      </w:tblGrid>
      <w:tr w:rsidR="00231BD3" w:rsidTr="00415D87">
        <w:trPr>
          <w:cantSplit/>
          <w:trHeight w:val="227"/>
        </w:trPr>
        <w:tc>
          <w:tcPr>
            <w:tcW w:w="1999" w:type="dxa"/>
            <w:tcBorders>
              <w:bottom w:val="nil"/>
            </w:tcBorders>
            <w:vAlign w:val="center"/>
          </w:tcPr>
          <w:p w:rsidR="00231BD3" w:rsidRDefault="00231BD3" w:rsidP="00231BD3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5" w:type="dxa"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231BD3" w:rsidRPr="00415D87" w:rsidRDefault="00231BD3" w:rsidP="00231BD3">
            <w:pPr>
              <w:rPr>
                <w:rFonts w:ascii="Arial" w:hAnsi="Arial" w:cs="Arial"/>
                <w:b/>
                <w:spacing w:val="32"/>
                <w:sz w:val="17"/>
                <w:szCs w:val="17"/>
              </w:rPr>
            </w:pPr>
            <w:r w:rsidRPr="00415D87">
              <w:rPr>
                <w:rFonts w:ascii="Arial" w:hAnsi="Arial" w:cs="Arial"/>
                <w:b/>
                <w:spacing w:val="32"/>
                <w:sz w:val="17"/>
                <w:szCs w:val="17"/>
              </w:rPr>
              <w:t>ΣΧΟΛΗ ΘΕΤΙΚΩΝ ΕΠΙΣΤΗΜΩΝ</w:t>
            </w:r>
          </w:p>
        </w:tc>
        <w:tc>
          <w:tcPr>
            <w:tcW w:w="240" w:type="dxa"/>
            <w:vAlign w:val="center"/>
          </w:tcPr>
          <w:p w:rsidR="00231BD3" w:rsidRDefault="00231BD3" w:rsidP="00231BD3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36" w:type="dxa"/>
            <w:vMerge w:val="restart"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231BD3" w:rsidTr="00231BD3">
        <w:trPr>
          <w:cantSplit/>
        </w:trPr>
        <w:tc>
          <w:tcPr>
            <w:tcW w:w="1999" w:type="dxa"/>
            <w:vMerge w:val="restart"/>
            <w:tcBorders>
              <w:bottom w:val="single" w:sz="4" w:space="0" w:color="auto"/>
            </w:tcBorders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11200" cy="711200"/>
                  <wp:effectExtent l="19050" t="0" r="0" b="0"/>
                  <wp:docPr id="23" name="Εικόνα 1" descr="auth logo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auth logo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6052" w:type="dxa"/>
            <w:gridSpan w:val="5"/>
          </w:tcPr>
          <w:p w:rsidR="00231BD3" w:rsidRPr="00415D87" w:rsidRDefault="00231BD3" w:rsidP="001D728A">
            <w:pPr>
              <w:spacing w:beforeLines="20" w:before="48" w:afterLines="20" w:after="48"/>
              <w:rPr>
                <w:rFonts w:ascii="Arial" w:hAnsi="Arial" w:cs="Arial"/>
                <w:b/>
                <w:spacing w:val="32"/>
                <w:sz w:val="17"/>
                <w:szCs w:val="17"/>
              </w:rPr>
            </w:pPr>
            <w:r w:rsidRPr="00415D87">
              <w:rPr>
                <w:rFonts w:ascii="Arial" w:hAnsi="Arial" w:cs="Arial"/>
                <w:b/>
                <w:spacing w:val="32"/>
                <w:sz w:val="17"/>
                <w:szCs w:val="17"/>
              </w:rPr>
              <w:t>ΤΜΗΜΑ ΦΥΣΙΚΗΣ</w:t>
            </w:r>
          </w:p>
          <w:p w:rsidR="00231BD3" w:rsidRPr="00415D87" w:rsidRDefault="00231BD3" w:rsidP="001D728A">
            <w:pPr>
              <w:spacing w:beforeLines="20" w:before="48" w:afterLines="20" w:after="48"/>
              <w:rPr>
                <w:rFonts w:ascii="Arial" w:hAnsi="Arial" w:cs="Arial"/>
                <w:spacing w:val="32"/>
                <w:sz w:val="17"/>
                <w:szCs w:val="17"/>
              </w:rPr>
            </w:pPr>
            <w:r w:rsidRPr="00415D87">
              <w:rPr>
                <w:rFonts w:ascii="Arial" w:hAnsi="Arial" w:cs="Arial"/>
                <w:spacing w:val="32"/>
                <w:sz w:val="17"/>
                <w:szCs w:val="17"/>
              </w:rPr>
              <w:t>Γραμματεία</w:t>
            </w:r>
          </w:p>
        </w:tc>
        <w:tc>
          <w:tcPr>
            <w:tcW w:w="236" w:type="dxa"/>
            <w:vMerge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231BD3" w:rsidTr="00231BD3">
        <w:trPr>
          <w:cantSplit/>
        </w:trPr>
        <w:tc>
          <w:tcPr>
            <w:tcW w:w="1999" w:type="dxa"/>
            <w:vMerge/>
            <w:tcBorders>
              <w:bottom w:val="single" w:sz="4" w:space="0" w:color="auto"/>
            </w:tcBorders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35" w:type="dxa"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080" w:type="dxa"/>
            <w:gridSpan w:val="2"/>
            <w:vAlign w:val="bottom"/>
          </w:tcPr>
          <w:p w:rsidR="00231BD3" w:rsidRPr="009D0BB5" w:rsidRDefault="00231BD3" w:rsidP="001D728A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5" w:type="dxa"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737" w:type="dxa"/>
            <w:gridSpan w:val="2"/>
            <w:vAlign w:val="bottom"/>
          </w:tcPr>
          <w:p w:rsidR="00231BD3" w:rsidRPr="00386B03" w:rsidRDefault="006B7328" w:rsidP="000F318C">
            <w:pPr>
              <w:tabs>
                <w:tab w:val="left" w:pos="8085"/>
              </w:tabs>
              <w:spacing w:afterLines="20" w:after="48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0F318C">
              <w:rPr>
                <w:rFonts w:ascii="Tahoma" w:hAnsi="Tahoma" w:cs="Tahoma"/>
              </w:rPr>
              <w:t>4/7/2019</w:t>
            </w:r>
          </w:p>
        </w:tc>
        <w:tc>
          <w:tcPr>
            <w:tcW w:w="236" w:type="dxa"/>
            <w:vMerge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231BD3" w:rsidTr="00231BD3">
        <w:trPr>
          <w:cantSplit/>
          <w:trHeight w:val="240"/>
        </w:trPr>
        <w:tc>
          <w:tcPr>
            <w:tcW w:w="1999" w:type="dxa"/>
            <w:vMerge w:val="restart"/>
            <w:tcBorders>
              <w:top w:val="single" w:sz="4" w:space="0" w:color="auto"/>
            </w:tcBorders>
            <w:vAlign w:val="center"/>
          </w:tcPr>
          <w:p w:rsidR="00231BD3" w:rsidRDefault="00231BD3" w:rsidP="00231BD3">
            <w:pPr>
              <w:jc w:val="center"/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ΑΡΙΣΤΟΤΕΛΕΙΟ</w:t>
            </w:r>
          </w:p>
          <w:p w:rsidR="00231BD3" w:rsidRDefault="00231BD3" w:rsidP="00231BD3">
            <w:pPr>
              <w:jc w:val="center"/>
              <w:rPr>
                <w:rFonts w:ascii="Arial" w:hAnsi="Arial" w:cs="Arial"/>
                <w:spacing w:val="18"/>
              </w:rPr>
            </w:pPr>
            <w:r>
              <w:rPr>
                <w:rFonts w:ascii="Arial" w:hAnsi="Arial" w:cs="Arial"/>
                <w:spacing w:val="18"/>
              </w:rPr>
              <w:t>ΠΑΝΕΠΙΣΤΗΜΙΟ</w:t>
            </w:r>
          </w:p>
          <w:p w:rsidR="00231BD3" w:rsidRDefault="00231BD3" w:rsidP="00231BD3">
            <w:pPr>
              <w:tabs>
                <w:tab w:val="left" w:pos="8085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Arial" w:hAnsi="Arial" w:cs="Arial"/>
                <w:spacing w:val="18"/>
              </w:rPr>
              <w:t>ΘΕΣΣΑΛΟΝΙΚΗΣ</w:t>
            </w:r>
          </w:p>
        </w:tc>
        <w:tc>
          <w:tcPr>
            <w:tcW w:w="235" w:type="dxa"/>
            <w:vMerge w:val="restart"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080" w:type="dxa"/>
            <w:gridSpan w:val="2"/>
            <w:vAlign w:val="center"/>
          </w:tcPr>
          <w:p w:rsidR="00231BD3" w:rsidRPr="009D0BB5" w:rsidRDefault="00231BD3" w:rsidP="00231BD3">
            <w:pPr>
              <w:tabs>
                <w:tab w:val="left" w:pos="8085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5" w:type="dxa"/>
            <w:vMerge w:val="restart"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737" w:type="dxa"/>
            <w:gridSpan w:val="2"/>
            <w:vMerge w:val="restart"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36" w:type="dxa"/>
            <w:vMerge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231BD3" w:rsidRPr="00554B9C" w:rsidTr="00231BD3">
        <w:trPr>
          <w:cantSplit/>
          <w:trHeight w:val="240"/>
        </w:trPr>
        <w:tc>
          <w:tcPr>
            <w:tcW w:w="1999" w:type="dxa"/>
            <w:vMerge/>
          </w:tcPr>
          <w:p w:rsidR="00231BD3" w:rsidRDefault="00231BD3" w:rsidP="00231BD3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</w:rPr>
            </w:pPr>
          </w:p>
        </w:tc>
        <w:tc>
          <w:tcPr>
            <w:tcW w:w="235" w:type="dxa"/>
            <w:vMerge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080" w:type="dxa"/>
            <w:gridSpan w:val="2"/>
            <w:vAlign w:val="center"/>
          </w:tcPr>
          <w:p w:rsidR="00231BD3" w:rsidRPr="009D0BB5" w:rsidRDefault="00231BD3" w:rsidP="00231BD3">
            <w:pPr>
              <w:tabs>
                <w:tab w:val="left" w:pos="8085"/>
              </w:tabs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235" w:type="dxa"/>
            <w:vMerge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  <w:tc>
          <w:tcPr>
            <w:tcW w:w="2737" w:type="dxa"/>
            <w:gridSpan w:val="2"/>
            <w:vMerge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  <w:tc>
          <w:tcPr>
            <w:tcW w:w="236" w:type="dxa"/>
            <w:vMerge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231BD3" w:rsidTr="00231BD3">
        <w:trPr>
          <w:cantSplit/>
          <w:trHeight w:val="240"/>
        </w:trPr>
        <w:tc>
          <w:tcPr>
            <w:tcW w:w="1999" w:type="dxa"/>
            <w:vMerge/>
            <w:tcBorders>
              <w:bottom w:val="single" w:sz="4" w:space="0" w:color="auto"/>
            </w:tcBorders>
          </w:tcPr>
          <w:p w:rsidR="00231BD3" w:rsidRDefault="00231BD3" w:rsidP="00231BD3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lang w:val="de-DE"/>
              </w:rPr>
            </w:pPr>
          </w:p>
        </w:tc>
        <w:tc>
          <w:tcPr>
            <w:tcW w:w="235" w:type="dxa"/>
            <w:vMerge/>
            <w:tcBorders>
              <w:bottom w:val="single" w:sz="4" w:space="0" w:color="auto"/>
            </w:tcBorders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231BD3" w:rsidRPr="009D0BB5" w:rsidRDefault="00231BD3" w:rsidP="00231B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231BD3" w:rsidRPr="009D0BB5" w:rsidRDefault="00231BD3" w:rsidP="00231B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" w:type="dxa"/>
            <w:vMerge/>
            <w:tcBorders>
              <w:bottom w:val="single" w:sz="4" w:space="0" w:color="auto"/>
            </w:tcBorders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737" w:type="dxa"/>
            <w:gridSpan w:val="2"/>
            <w:vMerge/>
            <w:tcBorders>
              <w:bottom w:val="single" w:sz="4" w:space="0" w:color="auto"/>
            </w:tcBorders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1D728A" w:rsidRDefault="001D728A" w:rsidP="001D728A">
      <w:pPr>
        <w:jc w:val="center"/>
        <w:rPr>
          <w:rFonts w:ascii="Arial" w:hAnsi="Arial" w:cs="Arial"/>
          <w:b/>
        </w:rPr>
      </w:pPr>
    </w:p>
    <w:p w:rsidR="001D728A" w:rsidRDefault="002B69EC" w:rsidP="001D72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ΑΝΑΚΟΙΝΩΣΗ </w:t>
      </w:r>
    </w:p>
    <w:p w:rsidR="002B69EC" w:rsidRPr="002B69EC" w:rsidRDefault="002B69EC" w:rsidP="001D72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ΓΙΑ ΤΟ ΣΤΕΓΑΣΤΙΚΟ ΕΠΙΔΟΜΑ</w:t>
      </w:r>
    </w:p>
    <w:p w:rsidR="002B69EC" w:rsidRDefault="002B69EC" w:rsidP="001D728A">
      <w:pPr>
        <w:jc w:val="center"/>
        <w:rPr>
          <w:rFonts w:ascii="Arial" w:hAnsi="Arial" w:cs="Arial"/>
          <w:b/>
        </w:rPr>
      </w:pPr>
    </w:p>
    <w:p w:rsidR="002B69EC" w:rsidRDefault="002B69EC" w:rsidP="001D728A">
      <w:pPr>
        <w:jc w:val="center"/>
        <w:rPr>
          <w:rFonts w:ascii="Arial" w:hAnsi="Arial" w:cs="Arial"/>
          <w:b/>
        </w:rPr>
      </w:pPr>
    </w:p>
    <w:p w:rsidR="006B7328" w:rsidRPr="006B7328" w:rsidRDefault="006B7328" w:rsidP="00850D0E">
      <w:pPr>
        <w:pStyle w:val="NormalWeb"/>
        <w:jc w:val="both"/>
        <w:rPr>
          <w:lang w:val="el-GR"/>
        </w:rPr>
      </w:pPr>
      <w:r w:rsidRPr="006B7328">
        <w:rPr>
          <w:rStyle w:val="Strong"/>
          <w:lang w:val="el-GR"/>
        </w:rPr>
        <w:t xml:space="preserve">Ανοίγει ξανά από 24 έως 31 Ιουλίου η πλατφόρμα για τη χορήγηση του φοιτητικού στεγαστικού επιδόματος. </w:t>
      </w:r>
    </w:p>
    <w:p w:rsidR="006B7328" w:rsidRPr="006B7328" w:rsidRDefault="006B7328" w:rsidP="00850D0E">
      <w:pPr>
        <w:pStyle w:val="NormalWeb"/>
        <w:jc w:val="both"/>
        <w:rPr>
          <w:lang w:val="el-GR"/>
        </w:rPr>
      </w:pPr>
      <w:r w:rsidRPr="006B7328">
        <w:rPr>
          <w:lang w:val="el-GR"/>
        </w:rPr>
        <w:t>Το Υπουργείο Παιδείας και Θρησκευμάτων ανακοινώνει ότι</w:t>
      </w:r>
      <w:r>
        <w:t> </w:t>
      </w:r>
      <w:r w:rsidRPr="006B7328">
        <w:rPr>
          <w:lang w:val="el-GR"/>
        </w:rPr>
        <w:t>ανοίγει ξανά για το χρονικό διάστημα από την Τετάρτη</w:t>
      </w:r>
      <w:bookmarkStart w:id="0" w:name="_GoBack"/>
      <w:bookmarkEnd w:id="0"/>
      <w:r w:rsidRPr="006B7328">
        <w:rPr>
          <w:lang w:val="el-GR"/>
        </w:rPr>
        <w:t xml:space="preserve"> 24 Ιουλίου 2019 έως και την Τετάρτη 31 Ιουλίου 2019 </w:t>
      </w:r>
      <w:r>
        <w:t> </w:t>
      </w:r>
      <w:r w:rsidRPr="006B7328">
        <w:rPr>
          <w:lang w:val="el-GR"/>
        </w:rPr>
        <w:t>η ηλεκτρονική πλατφόρμα υποβολής αίτησης για τη χορήγηση του φοιτητικού στεγαστικού επιδόματος</w:t>
      </w:r>
      <w:r>
        <w:t> </w:t>
      </w:r>
      <w:r w:rsidRPr="006B7328">
        <w:rPr>
          <w:lang w:val="el-GR"/>
        </w:rPr>
        <w:t>των 1.000 ευρώ, ακαδημαϊκού έτους 2018 – 2019.</w:t>
      </w:r>
      <w:r>
        <w:t> </w:t>
      </w:r>
    </w:p>
    <w:p w:rsidR="006B7328" w:rsidRPr="006B7328" w:rsidRDefault="006B7328" w:rsidP="00850D0E">
      <w:pPr>
        <w:pStyle w:val="NormalWeb"/>
        <w:jc w:val="both"/>
        <w:rPr>
          <w:lang w:val="el-GR"/>
        </w:rPr>
      </w:pPr>
      <w:r w:rsidRPr="006B7328">
        <w:rPr>
          <w:lang w:val="el-GR"/>
        </w:rPr>
        <w:t>Οι ενδιαφερόμενοι θα μπορούν να υποβάλουν ηλεκτρονικά την αίτησή τους, ακολουθώντας τον παρακάτω σύνδεσμο:</w:t>
      </w:r>
      <w:r>
        <w:rPr>
          <w:color w:val="008080"/>
        </w:rPr>
        <w:t> </w:t>
      </w:r>
      <w:r w:rsidR="00850D0E">
        <w:rPr>
          <w:rStyle w:val="Hyperlink"/>
          <w:color w:val="008080"/>
        </w:rPr>
        <w:fldChar w:fldCharType="begin"/>
      </w:r>
      <w:r w:rsidR="00850D0E" w:rsidRPr="00850D0E">
        <w:rPr>
          <w:rStyle w:val="Hyperlink"/>
          <w:color w:val="008080"/>
          <w:lang w:val="el-GR"/>
        </w:rPr>
        <w:instrText xml:space="preserve"> </w:instrText>
      </w:r>
      <w:r w:rsidR="00850D0E">
        <w:rPr>
          <w:rStyle w:val="Hyperlink"/>
          <w:color w:val="008080"/>
        </w:rPr>
        <w:instrText>HYPERLINK</w:instrText>
      </w:r>
      <w:r w:rsidR="00850D0E" w:rsidRPr="00850D0E">
        <w:rPr>
          <w:rStyle w:val="Hyperlink"/>
          <w:color w:val="008080"/>
          <w:lang w:val="el-GR"/>
        </w:rPr>
        <w:instrText xml:space="preserve"> "</w:instrText>
      </w:r>
      <w:r w:rsidR="00850D0E">
        <w:rPr>
          <w:rStyle w:val="Hyperlink"/>
          <w:color w:val="008080"/>
        </w:rPr>
        <w:instrText>https</w:instrText>
      </w:r>
      <w:r w:rsidR="00850D0E" w:rsidRPr="00850D0E">
        <w:rPr>
          <w:rStyle w:val="Hyperlink"/>
          <w:color w:val="008080"/>
          <w:lang w:val="el-GR"/>
        </w:rPr>
        <w:instrText>://</w:instrText>
      </w:r>
      <w:r w:rsidR="00850D0E">
        <w:rPr>
          <w:rStyle w:val="Hyperlink"/>
          <w:color w:val="008080"/>
        </w:rPr>
        <w:instrText>stegastiko</w:instrText>
      </w:r>
      <w:r w:rsidR="00850D0E" w:rsidRPr="00850D0E">
        <w:rPr>
          <w:rStyle w:val="Hyperlink"/>
          <w:color w:val="008080"/>
          <w:lang w:val="el-GR"/>
        </w:rPr>
        <w:instrText>.</w:instrText>
      </w:r>
      <w:r w:rsidR="00850D0E">
        <w:rPr>
          <w:rStyle w:val="Hyperlink"/>
          <w:color w:val="008080"/>
        </w:rPr>
        <w:instrText>minedu</w:instrText>
      </w:r>
      <w:r w:rsidR="00850D0E" w:rsidRPr="00850D0E">
        <w:rPr>
          <w:rStyle w:val="Hyperlink"/>
          <w:color w:val="008080"/>
          <w:lang w:val="el-GR"/>
        </w:rPr>
        <w:instrText>.</w:instrText>
      </w:r>
      <w:r w:rsidR="00850D0E">
        <w:rPr>
          <w:rStyle w:val="Hyperlink"/>
          <w:color w:val="008080"/>
        </w:rPr>
        <w:instrText>gov</w:instrText>
      </w:r>
      <w:r w:rsidR="00850D0E" w:rsidRPr="00850D0E">
        <w:rPr>
          <w:rStyle w:val="Hyperlink"/>
          <w:color w:val="008080"/>
          <w:lang w:val="el-GR"/>
        </w:rPr>
        <w:instrText>.</w:instrText>
      </w:r>
      <w:r w:rsidR="00850D0E">
        <w:rPr>
          <w:rStyle w:val="Hyperlink"/>
          <w:color w:val="008080"/>
        </w:rPr>
        <w:instrText>gr</w:instrText>
      </w:r>
      <w:r w:rsidR="00850D0E" w:rsidRPr="00850D0E">
        <w:rPr>
          <w:rStyle w:val="Hyperlink"/>
          <w:color w:val="008080"/>
          <w:lang w:val="el-GR"/>
        </w:rPr>
        <w:instrText xml:space="preserve">/" </w:instrText>
      </w:r>
      <w:r w:rsidR="00850D0E">
        <w:rPr>
          <w:rStyle w:val="Hyperlink"/>
          <w:color w:val="008080"/>
        </w:rPr>
        <w:fldChar w:fldCharType="separate"/>
      </w:r>
      <w:r>
        <w:rPr>
          <w:rStyle w:val="Hyperlink"/>
          <w:color w:val="008080"/>
        </w:rPr>
        <w:t>https</w:t>
      </w:r>
      <w:r w:rsidRPr="006B7328">
        <w:rPr>
          <w:rStyle w:val="Hyperlink"/>
          <w:color w:val="008080"/>
          <w:lang w:val="el-GR"/>
        </w:rPr>
        <w:t>://</w:t>
      </w:r>
      <w:proofErr w:type="spellStart"/>
      <w:r>
        <w:rPr>
          <w:rStyle w:val="Hyperlink"/>
          <w:color w:val="008080"/>
        </w:rPr>
        <w:t>stegastiko</w:t>
      </w:r>
      <w:proofErr w:type="spellEnd"/>
      <w:r w:rsidRPr="006B7328">
        <w:rPr>
          <w:rStyle w:val="Hyperlink"/>
          <w:color w:val="008080"/>
          <w:lang w:val="el-GR"/>
        </w:rPr>
        <w:t>.</w:t>
      </w:r>
      <w:proofErr w:type="spellStart"/>
      <w:r>
        <w:rPr>
          <w:rStyle w:val="Hyperlink"/>
          <w:color w:val="008080"/>
        </w:rPr>
        <w:t>minedu</w:t>
      </w:r>
      <w:proofErr w:type="spellEnd"/>
      <w:r w:rsidRPr="006B7328">
        <w:rPr>
          <w:rStyle w:val="Hyperlink"/>
          <w:color w:val="008080"/>
          <w:lang w:val="el-GR"/>
        </w:rPr>
        <w:t>.</w:t>
      </w:r>
      <w:proofErr w:type="spellStart"/>
      <w:r>
        <w:rPr>
          <w:rStyle w:val="Hyperlink"/>
          <w:color w:val="008080"/>
        </w:rPr>
        <w:t>gov</w:t>
      </w:r>
      <w:proofErr w:type="spellEnd"/>
      <w:r w:rsidRPr="006B7328">
        <w:rPr>
          <w:rStyle w:val="Hyperlink"/>
          <w:color w:val="008080"/>
          <w:lang w:val="el-GR"/>
        </w:rPr>
        <w:t>.</w:t>
      </w:r>
      <w:r>
        <w:rPr>
          <w:rStyle w:val="Hyperlink"/>
          <w:color w:val="008080"/>
        </w:rPr>
        <w:t>gr</w:t>
      </w:r>
      <w:r w:rsidRPr="006B7328">
        <w:rPr>
          <w:rStyle w:val="Hyperlink"/>
          <w:color w:val="008080"/>
          <w:lang w:val="el-GR"/>
        </w:rPr>
        <w:t>/</w:t>
      </w:r>
      <w:r w:rsidR="00850D0E">
        <w:rPr>
          <w:rStyle w:val="Hyperlink"/>
          <w:color w:val="008080"/>
          <w:lang w:val="el-GR"/>
        </w:rPr>
        <w:fldChar w:fldCharType="end"/>
      </w:r>
      <w:r w:rsidRPr="006B7328">
        <w:rPr>
          <w:color w:val="008080"/>
          <w:lang w:val="el-GR"/>
        </w:rPr>
        <w:t>.</w:t>
      </w:r>
      <w:r>
        <w:rPr>
          <w:color w:val="008080"/>
        </w:rPr>
        <w:t> </w:t>
      </w:r>
    </w:p>
    <w:p w:rsidR="006B7328" w:rsidRPr="006B7328" w:rsidRDefault="006B7328" w:rsidP="00850D0E">
      <w:pPr>
        <w:pStyle w:val="NormalWeb"/>
        <w:jc w:val="both"/>
        <w:rPr>
          <w:lang w:val="el-GR"/>
        </w:rPr>
      </w:pPr>
      <w:r w:rsidRPr="006B7328">
        <w:rPr>
          <w:lang w:val="el-GR"/>
        </w:rPr>
        <w:t>Για την είσοδό τους στην ηλεκτρονική εφαρμογή, οι αιτούντες θα χρησιμοποιήσουν το όνομα χρήστη (</w:t>
      </w:r>
      <w:r>
        <w:t>username</w:t>
      </w:r>
      <w:r w:rsidRPr="006B7328">
        <w:rPr>
          <w:lang w:val="el-GR"/>
        </w:rPr>
        <w:t>) και τον κωδικό (</w:t>
      </w:r>
      <w:r>
        <w:t>password</w:t>
      </w:r>
      <w:r w:rsidRPr="006B7328">
        <w:rPr>
          <w:lang w:val="el-GR"/>
        </w:rPr>
        <w:t xml:space="preserve">) που τους χορηγήθηκε από την ΑΑΔΕ για τις ηλεκτρονικές υπηρεσίες του </w:t>
      </w:r>
      <w:proofErr w:type="spellStart"/>
      <w:r>
        <w:t>TAXISnet</w:t>
      </w:r>
      <w:proofErr w:type="spellEnd"/>
      <w:r w:rsidRPr="006B7328">
        <w:rPr>
          <w:lang w:val="el-GR"/>
        </w:rPr>
        <w:t>.</w:t>
      </w:r>
    </w:p>
    <w:p w:rsidR="006B7328" w:rsidRDefault="006B7328" w:rsidP="001D728A">
      <w:pPr>
        <w:jc w:val="center"/>
        <w:rPr>
          <w:rFonts w:ascii="Arial" w:hAnsi="Arial" w:cs="Arial"/>
          <w:b/>
        </w:rPr>
      </w:pPr>
    </w:p>
    <w:sectPr w:rsidR="006B7328" w:rsidSect="003B33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0542D"/>
    <w:multiLevelType w:val="hybridMultilevel"/>
    <w:tmpl w:val="15A233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55BD2"/>
    <w:multiLevelType w:val="hybridMultilevel"/>
    <w:tmpl w:val="B1D244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82C06"/>
    <w:multiLevelType w:val="hybridMultilevel"/>
    <w:tmpl w:val="B69626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6140D"/>
    <w:multiLevelType w:val="hybridMultilevel"/>
    <w:tmpl w:val="2CA03B1E"/>
    <w:lvl w:ilvl="0" w:tplc="2AA0C078">
      <w:numFmt w:val="bullet"/>
      <w:lvlText w:val="-"/>
      <w:lvlJc w:val="left"/>
      <w:pPr>
        <w:ind w:left="1077" w:hanging="360"/>
      </w:pPr>
      <w:rPr>
        <w:rFonts w:ascii="Bookman Old Style" w:eastAsia="Times New Roman" w:hAnsi="Bookman Old Style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3C76198"/>
    <w:multiLevelType w:val="hybridMultilevel"/>
    <w:tmpl w:val="9CD62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35FCC"/>
    <w:multiLevelType w:val="hybridMultilevel"/>
    <w:tmpl w:val="43CC4D56"/>
    <w:lvl w:ilvl="0" w:tplc="14CE8D9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3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97"/>
    <w:rsid w:val="000062D3"/>
    <w:rsid w:val="000167A4"/>
    <w:rsid w:val="00064ECA"/>
    <w:rsid w:val="00087E55"/>
    <w:rsid w:val="000A48EB"/>
    <w:rsid w:val="000B12DB"/>
    <w:rsid w:val="000E18EF"/>
    <w:rsid w:val="000F318C"/>
    <w:rsid w:val="00100CD1"/>
    <w:rsid w:val="0013632E"/>
    <w:rsid w:val="00185FF9"/>
    <w:rsid w:val="001B49F3"/>
    <w:rsid w:val="001D1C59"/>
    <w:rsid w:val="001D728A"/>
    <w:rsid w:val="001D7491"/>
    <w:rsid w:val="001D785C"/>
    <w:rsid w:val="001E3651"/>
    <w:rsid w:val="001F5E4A"/>
    <w:rsid w:val="00200E1A"/>
    <w:rsid w:val="00227B96"/>
    <w:rsid w:val="002317C7"/>
    <w:rsid w:val="00231BD3"/>
    <w:rsid w:val="00240858"/>
    <w:rsid w:val="00257C1B"/>
    <w:rsid w:val="00297359"/>
    <w:rsid w:val="002B69EC"/>
    <w:rsid w:val="002D5C63"/>
    <w:rsid w:val="002D6ED9"/>
    <w:rsid w:val="002E3001"/>
    <w:rsid w:val="002F2F8C"/>
    <w:rsid w:val="003000EB"/>
    <w:rsid w:val="003070BD"/>
    <w:rsid w:val="00313CA6"/>
    <w:rsid w:val="00326EA2"/>
    <w:rsid w:val="00345A80"/>
    <w:rsid w:val="003577D0"/>
    <w:rsid w:val="003856A4"/>
    <w:rsid w:val="003A09D8"/>
    <w:rsid w:val="003B33EA"/>
    <w:rsid w:val="003C493D"/>
    <w:rsid w:val="003E3383"/>
    <w:rsid w:val="003F1357"/>
    <w:rsid w:val="00403C1B"/>
    <w:rsid w:val="00415D87"/>
    <w:rsid w:val="0044401F"/>
    <w:rsid w:val="004B68B6"/>
    <w:rsid w:val="004C776A"/>
    <w:rsid w:val="005009C4"/>
    <w:rsid w:val="00507461"/>
    <w:rsid w:val="00554B9C"/>
    <w:rsid w:val="005576A9"/>
    <w:rsid w:val="0056671C"/>
    <w:rsid w:val="00576387"/>
    <w:rsid w:val="005B2E3A"/>
    <w:rsid w:val="005B76E5"/>
    <w:rsid w:val="005F7F0B"/>
    <w:rsid w:val="00657323"/>
    <w:rsid w:val="0067311D"/>
    <w:rsid w:val="006A0F87"/>
    <w:rsid w:val="006A2647"/>
    <w:rsid w:val="006A5933"/>
    <w:rsid w:val="006B7328"/>
    <w:rsid w:val="006C217D"/>
    <w:rsid w:val="006C41A5"/>
    <w:rsid w:val="006C448D"/>
    <w:rsid w:val="006E29CE"/>
    <w:rsid w:val="006E6DF5"/>
    <w:rsid w:val="006F11E5"/>
    <w:rsid w:val="006F4AB0"/>
    <w:rsid w:val="007332C9"/>
    <w:rsid w:val="00735E64"/>
    <w:rsid w:val="00741036"/>
    <w:rsid w:val="007523B8"/>
    <w:rsid w:val="00756B6C"/>
    <w:rsid w:val="00780852"/>
    <w:rsid w:val="00795BF2"/>
    <w:rsid w:val="007A6A3E"/>
    <w:rsid w:val="007D4BE6"/>
    <w:rsid w:val="00850D0E"/>
    <w:rsid w:val="00853FFA"/>
    <w:rsid w:val="0088096D"/>
    <w:rsid w:val="008D20ED"/>
    <w:rsid w:val="00914B95"/>
    <w:rsid w:val="00922F41"/>
    <w:rsid w:val="00932E33"/>
    <w:rsid w:val="00935848"/>
    <w:rsid w:val="009645AC"/>
    <w:rsid w:val="00976D0D"/>
    <w:rsid w:val="00981C0A"/>
    <w:rsid w:val="009C37B8"/>
    <w:rsid w:val="009C4502"/>
    <w:rsid w:val="009E4B77"/>
    <w:rsid w:val="009F2C88"/>
    <w:rsid w:val="009F3B5D"/>
    <w:rsid w:val="00A23654"/>
    <w:rsid w:val="00A4140F"/>
    <w:rsid w:val="00A647B9"/>
    <w:rsid w:val="00A803B1"/>
    <w:rsid w:val="00AC4F34"/>
    <w:rsid w:val="00AE10F3"/>
    <w:rsid w:val="00B07A3E"/>
    <w:rsid w:val="00B124FA"/>
    <w:rsid w:val="00B23379"/>
    <w:rsid w:val="00B474B2"/>
    <w:rsid w:val="00B61093"/>
    <w:rsid w:val="00B67D1C"/>
    <w:rsid w:val="00B77140"/>
    <w:rsid w:val="00B934D1"/>
    <w:rsid w:val="00B96277"/>
    <w:rsid w:val="00BA4CDF"/>
    <w:rsid w:val="00C158E7"/>
    <w:rsid w:val="00C30F40"/>
    <w:rsid w:val="00C35C04"/>
    <w:rsid w:val="00C36DA0"/>
    <w:rsid w:val="00C8147D"/>
    <w:rsid w:val="00C827C7"/>
    <w:rsid w:val="00C8428B"/>
    <w:rsid w:val="00CA2172"/>
    <w:rsid w:val="00CC0860"/>
    <w:rsid w:val="00CC17F7"/>
    <w:rsid w:val="00CC73FA"/>
    <w:rsid w:val="00D260D8"/>
    <w:rsid w:val="00D36D5F"/>
    <w:rsid w:val="00D751F0"/>
    <w:rsid w:val="00DA4F18"/>
    <w:rsid w:val="00DC7ACD"/>
    <w:rsid w:val="00DD5797"/>
    <w:rsid w:val="00E02F59"/>
    <w:rsid w:val="00E035DE"/>
    <w:rsid w:val="00E20DFD"/>
    <w:rsid w:val="00E23D7F"/>
    <w:rsid w:val="00E24F33"/>
    <w:rsid w:val="00E35E83"/>
    <w:rsid w:val="00E87C67"/>
    <w:rsid w:val="00E9096D"/>
    <w:rsid w:val="00E92DD8"/>
    <w:rsid w:val="00EC49A6"/>
    <w:rsid w:val="00ED67F8"/>
    <w:rsid w:val="00EF3569"/>
    <w:rsid w:val="00EF41AC"/>
    <w:rsid w:val="00F00E98"/>
    <w:rsid w:val="00F011A3"/>
    <w:rsid w:val="00F03D5C"/>
    <w:rsid w:val="00F04A1D"/>
    <w:rsid w:val="00F22485"/>
    <w:rsid w:val="00F25656"/>
    <w:rsid w:val="00F304FC"/>
    <w:rsid w:val="00F55A85"/>
    <w:rsid w:val="00F77073"/>
    <w:rsid w:val="00F8651D"/>
    <w:rsid w:val="00FB24A0"/>
    <w:rsid w:val="00FE49E4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A44FD-95AD-42EB-A41E-30F042F9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7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797"/>
    <w:rPr>
      <w:rFonts w:ascii="Tahoma" w:eastAsia="Times New Roman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DD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776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0F4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F40"/>
    <w:rPr>
      <w:rFonts w:ascii="Consolas" w:hAnsi="Consolas"/>
      <w:sz w:val="21"/>
      <w:szCs w:val="21"/>
    </w:rPr>
  </w:style>
  <w:style w:type="paragraph" w:customStyle="1" w:styleId="Default">
    <w:name w:val="Default"/>
    <w:rsid w:val="00415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B732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B7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34608-8FA5-476D-9AEF-15557A04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a.u.th.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filio</dc:creator>
  <cp:keywords/>
  <dc:description/>
  <cp:lastModifiedBy>Ilias Dorkas</cp:lastModifiedBy>
  <cp:revision>3</cp:revision>
  <cp:lastPrinted>2014-12-22T10:59:00Z</cp:lastPrinted>
  <dcterms:created xsi:type="dcterms:W3CDTF">2019-07-24T09:38:00Z</dcterms:created>
  <dcterms:modified xsi:type="dcterms:W3CDTF">2019-07-24T09:44:00Z</dcterms:modified>
</cp:coreProperties>
</file>